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C90" w:rsidRPr="001A3C90" w:rsidRDefault="001A3C90" w:rsidP="001A3C90">
      <w:pPr>
        <w:pStyle w:val="a4"/>
        <w:spacing w:after="0" w:line="360" w:lineRule="auto"/>
        <w:ind w:firstLine="397"/>
        <w:jc w:val="both"/>
      </w:pPr>
      <w:r w:rsidRPr="001A3C90">
        <w:t>ОБНАРУЖЕНИЕ ОДНОФАЗНЫХ ЗАМЫКАНИЙ НА ЗЕМЛЮ В СЕТЯХ С ИЗОЛИРОВАННОЙ НЕЙТРАЛЬЮ</w:t>
      </w:r>
    </w:p>
    <w:p w:rsidR="001A3C90" w:rsidRPr="001A3C90" w:rsidRDefault="001A3C90" w:rsidP="001A3C90">
      <w:pPr>
        <w:pStyle w:val="a4"/>
        <w:spacing w:after="0" w:line="360" w:lineRule="auto"/>
        <w:ind w:firstLine="397"/>
        <w:jc w:val="both"/>
      </w:pPr>
    </w:p>
    <w:p w:rsidR="001A3C90" w:rsidRPr="001A3C90" w:rsidRDefault="001A3C90" w:rsidP="001A3C90">
      <w:pPr>
        <w:pStyle w:val="a4"/>
        <w:spacing w:after="0" w:line="360" w:lineRule="auto"/>
        <w:ind w:firstLine="397"/>
        <w:jc w:val="both"/>
      </w:pPr>
      <w:r w:rsidRPr="001A3C90">
        <w:t>Гатина Д.Р.</w:t>
      </w:r>
    </w:p>
    <w:p w:rsidR="001A3C90" w:rsidRPr="001A3C90" w:rsidRDefault="001A3C90" w:rsidP="001A3C90">
      <w:pPr>
        <w:pStyle w:val="a4"/>
        <w:spacing w:after="0" w:line="360" w:lineRule="auto"/>
        <w:ind w:firstLine="397"/>
        <w:jc w:val="both"/>
      </w:pPr>
      <w:r w:rsidRPr="001A3C90">
        <w:t>Научный руководитель: Ю.В. Писковацкий, доцент</w:t>
      </w:r>
    </w:p>
    <w:p w:rsidR="001A3C90" w:rsidRPr="001A3C90" w:rsidRDefault="001A3C90" w:rsidP="001A3C90">
      <w:pPr>
        <w:pStyle w:val="a4"/>
        <w:spacing w:after="0" w:line="360" w:lineRule="auto"/>
        <w:ind w:firstLine="397"/>
        <w:jc w:val="both"/>
      </w:pPr>
      <w:r w:rsidRPr="001A3C90">
        <w:t>(Казанский государственный энергетический университет)</w:t>
      </w:r>
    </w:p>
    <w:p w:rsidR="001A3C90" w:rsidRPr="001A3C90" w:rsidRDefault="001A3C90" w:rsidP="001A3C90">
      <w:pPr>
        <w:pStyle w:val="a4"/>
        <w:spacing w:after="0" w:line="360" w:lineRule="auto"/>
        <w:ind w:firstLine="397"/>
        <w:jc w:val="both"/>
      </w:pPr>
    </w:p>
    <w:p w:rsidR="001A3C90" w:rsidRPr="001A3C90" w:rsidRDefault="001A3C90" w:rsidP="001A3C90">
      <w:pPr>
        <w:pStyle w:val="a4"/>
        <w:spacing w:after="0" w:line="360" w:lineRule="auto"/>
        <w:ind w:firstLine="397"/>
        <w:jc w:val="both"/>
      </w:pPr>
      <w:r w:rsidRPr="001A3C90">
        <w:t>Наиболее частым типом неисправности на линиях электропередачи является однофазное замыкание на землю. Однофазные замыкания на землю составляют около 70-90% всех неисправностей в энергосистемах. Протекание различных физических процессов, вызванных замыканиями на землю, в значительной степени зависит от режима работы сетевого контроллера.</w:t>
      </w:r>
    </w:p>
    <w:p w:rsidR="001A3C90" w:rsidRPr="001A3C90" w:rsidRDefault="001A3C90" w:rsidP="001A3C90">
      <w:pPr>
        <w:pStyle w:val="a4"/>
        <w:spacing w:after="0" w:line="360" w:lineRule="auto"/>
        <w:ind w:firstLine="397"/>
        <w:jc w:val="both"/>
      </w:pPr>
      <w:r w:rsidRPr="001A3C90">
        <w:t>Сети 6-35 кВ работают на изолированной нейтрали или нейтрали, заземленной из-за значительного дополнительного сопротивления. Ток замыкания на землю будет небольшим, так как нет замкнутой цепи для протекания тока из-за изоляции нейтрали. Однофазное замыкание на землю происходит из-за емкостей неповрежденных фаз. Этот ток составляет около 10-30 А, что незначительно, и определяется емкостью неповрежденных фаз.</w:t>
      </w:r>
    </w:p>
    <w:p w:rsidR="001A3C90" w:rsidRPr="001A3C90" w:rsidRDefault="001A3C90" w:rsidP="001A3C90">
      <w:pPr>
        <w:pStyle w:val="a4"/>
        <w:spacing w:after="0" w:line="360" w:lineRule="auto"/>
        <w:ind w:firstLine="397"/>
        <w:jc w:val="both"/>
      </w:pPr>
      <w:r w:rsidRPr="001A3C90">
        <w:t>В сетях с изолированными нейтральными точками короткое замыкание может иметь такие опасные последствия, как:</w:t>
      </w:r>
    </w:p>
    <w:p w:rsidR="001A3C90" w:rsidRPr="001A3C90" w:rsidRDefault="001A3C90" w:rsidP="001A3C90">
      <w:pPr>
        <w:pStyle w:val="a4"/>
        <w:spacing w:after="0" w:line="360" w:lineRule="auto"/>
        <w:ind w:firstLine="397"/>
        <w:jc w:val="both"/>
      </w:pPr>
      <w:r w:rsidRPr="001A3C90">
        <w:lastRenderedPageBreak/>
        <w:t>1. В зависимости от разветвления сети емкостный ток колеблется от 0,1 до 500 А. Такая величина тока представляет опасность для людей, находящихся вблизи места повреждения, по этой причине эти повреждения должны быть идентифицированы и отключены.</w:t>
      </w:r>
    </w:p>
    <w:p w:rsidR="001A3C90" w:rsidRPr="001A3C90" w:rsidRDefault="001A3C90" w:rsidP="001A3C90">
      <w:pPr>
        <w:pStyle w:val="a4"/>
        <w:spacing w:after="0" w:line="360" w:lineRule="auto"/>
        <w:ind w:firstLine="397"/>
        <w:jc w:val="both"/>
      </w:pPr>
      <w:r w:rsidRPr="001A3C90">
        <w:t>2. Однофазное замыкание на землю вызывает дуговое замыкание. Во время дугового замыкания возникают перенапряжения, в 2-4 раза превышающие фазное напряжение. Изоляция не может выдержать эти перенапряжения, поэтому существует риск пробоя изоляции в любой точке сети и возникновения двойного замыкания на землю.</w:t>
      </w:r>
    </w:p>
    <w:p w:rsidR="001A3C90" w:rsidRPr="001A3C90" w:rsidRDefault="001A3C90" w:rsidP="001A3C90">
      <w:pPr>
        <w:pStyle w:val="a4"/>
        <w:spacing w:after="0" w:line="360" w:lineRule="auto"/>
        <w:ind w:firstLine="397"/>
        <w:jc w:val="both"/>
      </w:pPr>
      <w:r w:rsidRPr="001A3C90">
        <w:t>3. В процессе развития и ликвидации замыкания фазы на землю возникает эффект феррорезонанса в трансформаторах напряжения, что приводит к их преждевременному выходу из строя [1].</w:t>
      </w:r>
    </w:p>
    <w:p w:rsidR="001A3C90" w:rsidRPr="001A3C90" w:rsidRDefault="001A3C90" w:rsidP="001A3C90">
      <w:pPr>
        <w:pStyle w:val="a4"/>
        <w:spacing w:after="0" w:line="360" w:lineRule="auto"/>
        <w:ind w:firstLine="397"/>
        <w:jc w:val="both"/>
      </w:pPr>
      <w:r w:rsidRPr="001A3C90">
        <w:t>Становится ясно, что необходимо быстро определить местоположение однофазного замыкания на землю и отсоединить неисправный элемент - это и есть цель нашего исследования.</w:t>
      </w:r>
    </w:p>
    <w:p w:rsidR="001A3C90" w:rsidRPr="001A3C90" w:rsidRDefault="001A3C90" w:rsidP="001A3C90">
      <w:pPr>
        <w:pStyle w:val="a4"/>
        <w:spacing w:after="0" w:line="360" w:lineRule="auto"/>
        <w:ind w:firstLine="397"/>
        <w:jc w:val="both"/>
      </w:pPr>
      <w:r w:rsidRPr="001A3C90">
        <w:t>Один из способов сделать это - определить местоположение однофазного замыкания на землю, идентифицировав полюс с повреждением изоляции.</w:t>
      </w:r>
    </w:p>
    <w:p w:rsidR="001A3C90" w:rsidRPr="001A3C90" w:rsidRDefault="001A3C90" w:rsidP="001A3C90">
      <w:pPr>
        <w:pStyle w:val="a4"/>
        <w:spacing w:after="0" w:line="360" w:lineRule="auto"/>
        <w:ind w:firstLine="397"/>
        <w:jc w:val="both"/>
      </w:pPr>
      <w:r w:rsidRPr="001A3C90">
        <w:t>Как это работает? Устройство содержит указатель, установленный на каждом полюсе с передатчиком. Когда фазная изоляция полюса повреждена, указатель запускает передатчик, который передает номер поврежденного по</w:t>
      </w:r>
      <w:r w:rsidRPr="001A3C90">
        <w:lastRenderedPageBreak/>
        <w:t>люса по каналу связи обслуживающему персоналу на приемник, установленный в диспетчерской.</w:t>
      </w:r>
    </w:p>
    <w:p w:rsidR="001A3C90" w:rsidRPr="001A3C90" w:rsidRDefault="001A3C90" w:rsidP="001A3C90">
      <w:pPr>
        <w:pStyle w:val="a4"/>
        <w:spacing w:after="0" w:line="360" w:lineRule="auto"/>
        <w:ind w:firstLine="397"/>
        <w:jc w:val="both"/>
      </w:pPr>
      <w:r w:rsidRPr="001A3C90">
        <w:t>Согласно предлагаемому способу можно определить поврежденную линию и полюс, расстояние до места повреждения и отключить поврежденную линию со временем, соизмеримым с несколькими периодами промышленной частоты.</w:t>
      </w:r>
    </w:p>
    <w:p w:rsidR="001A3C90" w:rsidRPr="001A3C90" w:rsidRDefault="001A3C90" w:rsidP="001A3C90">
      <w:pPr>
        <w:pStyle w:val="a4"/>
        <w:spacing w:after="0" w:line="360" w:lineRule="auto"/>
        <w:ind w:firstLine="397"/>
        <w:jc w:val="both"/>
      </w:pPr>
      <w:r w:rsidRPr="001A3C90">
        <w:t>Благодаря этому методу сокращается время определения местоположения однофазного замыкания на землю и снижаются материальные затраты на локализацию неисправности.</w:t>
      </w:r>
    </w:p>
    <w:p w:rsidR="001A3C90" w:rsidRPr="001A3C90" w:rsidRDefault="001A3C90" w:rsidP="001A3C90">
      <w:pPr>
        <w:pStyle w:val="a4"/>
        <w:spacing w:after="0" w:line="360" w:lineRule="auto"/>
        <w:ind w:firstLine="397"/>
        <w:jc w:val="both"/>
      </w:pPr>
    </w:p>
    <w:p w:rsidR="001A3C90" w:rsidRPr="001A3C90" w:rsidRDefault="001A3C90" w:rsidP="001A3C90">
      <w:pPr>
        <w:pStyle w:val="a4"/>
        <w:spacing w:after="0" w:line="360" w:lineRule="auto"/>
        <w:ind w:firstLine="397"/>
        <w:jc w:val="both"/>
        <w:rPr>
          <w:lang w:val="en-US"/>
        </w:rPr>
      </w:pPr>
      <w:proofErr w:type="spellStart"/>
      <w:r w:rsidRPr="001A3C90">
        <w:rPr>
          <w:lang w:val="en-US"/>
        </w:rPr>
        <w:t>Рекомендации</w:t>
      </w:r>
      <w:proofErr w:type="spellEnd"/>
      <w:r w:rsidRPr="001A3C90">
        <w:rPr>
          <w:lang w:val="en-US"/>
        </w:rPr>
        <w:t>:</w:t>
      </w:r>
    </w:p>
    <w:p w:rsidR="004A3927" w:rsidRPr="00B46A30" w:rsidRDefault="001A3C90" w:rsidP="001A3C90">
      <w:pPr>
        <w:pStyle w:val="a4"/>
        <w:spacing w:after="0" w:line="360" w:lineRule="auto"/>
        <w:ind w:left="0" w:firstLine="397"/>
        <w:jc w:val="both"/>
        <w:rPr>
          <w:lang w:val="en-US"/>
        </w:rPr>
      </w:pPr>
      <w:r w:rsidRPr="001A3C90">
        <w:rPr>
          <w:lang w:val="en-US"/>
        </w:rPr>
        <w:t xml:space="preserve">1. </w:t>
      </w:r>
      <w:proofErr w:type="spellStart"/>
      <w:r w:rsidRPr="001A3C90">
        <w:rPr>
          <w:lang w:val="en-US"/>
        </w:rPr>
        <w:t>Пулер</w:t>
      </w:r>
      <w:proofErr w:type="spellEnd"/>
      <w:r w:rsidRPr="001A3C90">
        <w:rPr>
          <w:lang w:val="en-US"/>
        </w:rPr>
        <w:t xml:space="preserve">, </w:t>
      </w:r>
      <w:proofErr w:type="spellStart"/>
      <w:r w:rsidRPr="001A3C90">
        <w:rPr>
          <w:lang w:val="en-US"/>
        </w:rPr>
        <w:t>У.Дж</w:t>
      </w:r>
      <w:proofErr w:type="spellEnd"/>
      <w:r w:rsidRPr="001A3C90">
        <w:rPr>
          <w:lang w:val="en-US"/>
        </w:rPr>
        <w:t xml:space="preserve">. Р.Х. </w:t>
      </w:r>
      <w:proofErr w:type="spellStart"/>
      <w:r w:rsidRPr="001A3C90">
        <w:rPr>
          <w:lang w:val="en-US"/>
        </w:rPr>
        <w:t>Электроэнергетика</w:t>
      </w:r>
      <w:proofErr w:type="spellEnd"/>
      <w:r w:rsidRPr="001A3C90">
        <w:rPr>
          <w:lang w:val="en-US"/>
        </w:rPr>
        <w:t xml:space="preserve"> / </w:t>
      </w:r>
      <w:proofErr w:type="spellStart"/>
      <w:r w:rsidRPr="001A3C90">
        <w:rPr>
          <w:lang w:val="en-US"/>
        </w:rPr>
        <w:t>У.Дж</w:t>
      </w:r>
      <w:proofErr w:type="spellEnd"/>
      <w:r w:rsidRPr="001A3C90">
        <w:rPr>
          <w:lang w:val="en-US"/>
        </w:rPr>
        <w:t xml:space="preserve">. Р.Х. </w:t>
      </w:r>
      <w:proofErr w:type="spellStart"/>
      <w:r w:rsidRPr="001A3C90">
        <w:rPr>
          <w:lang w:val="en-US"/>
        </w:rPr>
        <w:t>Пулер</w:t>
      </w:r>
      <w:proofErr w:type="spellEnd"/>
      <w:r w:rsidRPr="001A3C90">
        <w:rPr>
          <w:lang w:val="en-US"/>
        </w:rPr>
        <w:t xml:space="preserve">. – </w:t>
      </w:r>
      <w:proofErr w:type="spellStart"/>
      <w:r w:rsidRPr="001A3C90">
        <w:rPr>
          <w:lang w:val="en-US"/>
        </w:rPr>
        <w:t>Лондон</w:t>
      </w:r>
      <w:proofErr w:type="spellEnd"/>
      <w:r w:rsidRPr="001A3C90">
        <w:rPr>
          <w:lang w:val="en-US"/>
        </w:rPr>
        <w:t xml:space="preserve">: </w:t>
      </w:r>
      <w:proofErr w:type="spellStart"/>
      <w:r w:rsidRPr="001A3C90">
        <w:rPr>
          <w:lang w:val="en-US"/>
        </w:rPr>
        <w:t>Ventus</w:t>
      </w:r>
      <w:proofErr w:type="spellEnd"/>
      <w:r w:rsidRPr="001A3C90">
        <w:rPr>
          <w:lang w:val="en-US"/>
        </w:rPr>
        <w:t xml:space="preserve"> Publishing, 2011. – 221 с.</w:t>
      </w:r>
      <w:bookmarkStart w:id="0" w:name="_GoBack"/>
      <w:bookmarkEnd w:id="0"/>
    </w:p>
    <w:sectPr w:rsidR="004A3927" w:rsidRPr="00B46A30" w:rsidSect="00A7032F">
      <w:pgSz w:w="11906" w:h="16838"/>
      <w:pgMar w:top="1134" w:right="1134" w:bottom="1134" w:left="1134" w:header="709" w:footer="709" w:gutter="0"/>
      <w:cols w:space="708"/>
      <w:docGrid w:linePitch="4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PMincho">
    <w:altName w:val="ＭＳ Ｐ明朝"/>
    <w:panose1 w:val="02020600040205080304"/>
    <w:charset w:val="80"/>
    <w:family w:val="roman"/>
    <w:pitch w:val="variable"/>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16B2"/>
    <w:multiLevelType w:val="hybridMultilevel"/>
    <w:tmpl w:val="4894B8A2"/>
    <w:lvl w:ilvl="0" w:tplc="8FE83C6C">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2A302A"/>
    <w:multiLevelType w:val="multilevel"/>
    <w:tmpl w:val="FB44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CE1511"/>
    <w:multiLevelType w:val="multilevel"/>
    <w:tmpl w:val="E5C8B936"/>
    <w:lvl w:ilvl="0">
      <w:start w:val="1"/>
      <w:numFmt w:val="decimal"/>
      <w:lvlText w:val="%1."/>
      <w:lvlJc w:val="left"/>
      <w:pPr>
        <w:tabs>
          <w:tab w:val="num" w:pos="720"/>
        </w:tabs>
        <w:ind w:left="720" w:hanging="360"/>
      </w:pPr>
      <w:rPr>
        <w:rFonts w:hint="default"/>
        <w:sz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12011F2"/>
    <w:multiLevelType w:val="multilevel"/>
    <w:tmpl w:val="65E8E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FC6A39"/>
    <w:multiLevelType w:val="hybridMultilevel"/>
    <w:tmpl w:val="AA52A3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4E052FE"/>
    <w:multiLevelType w:val="multilevel"/>
    <w:tmpl w:val="5E86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423048"/>
    <w:multiLevelType w:val="multilevel"/>
    <w:tmpl w:val="0902E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5"/>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A6E"/>
    <w:rsid w:val="000318F3"/>
    <w:rsid w:val="00043846"/>
    <w:rsid w:val="000452E0"/>
    <w:rsid w:val="0004607A"/>
    <w:rsid w:val="000B2616"/>
    <w:rsid w:val="001A3C90"/>
    <w:rsid w:val="001A575D"/>
    <w:rsid w:val="001C120A"/>
    <w:rsid w:val="002035BF"/>
    <w:rsid w:val="00210E54"/>
    <w:rsid w:val="00220688"/>
    <w:rsid w:val="00251996"/>
    <w:rsid w:val="002C6E86"/>
    <w:rsid w:val="00360FDA"/>
    <w:rsid w:val="003731B1"/>
    <w:rsid w:val="003D5752"/>
    <w:rsid w:val="00410B26"/>
    <w:rsid w:val="00424D05"/>
    <w:rsid w:val="004303D7"/>
    <w:rsid w:val="00472DC5"/>
    <w:rsid w:val="004A14C3"/>
    <w:rsid w:val="004A3927"/>
    <w:rsid w:val="004A7821"/>
    <w:rsid w:val="0051789C"/>
    <w:rsid w:val="00571FC3"/>
    <w:rsid w:val="005B1622"/>
    <w:rsid w:val="005E3C1F"/>
    <w:rsid w:val="005F4E03"/>
    <w:rsid w:val="0062616E"/>
    <w:rsid w:val="00627E97"/>
    <w:rsid w:val="00637571"/>
    <w:rsid w:val="00646B6F"/>
    <w:rsid w:val="0066758B"/>
    <w:rsid w:val="006870CC"/>
    <w:rsid w:val="006C0ABA"/>
    <w:rsid w:val="006C7479"/>
    <w:rsid w:val="006D4A6E"/>
    <w:rsid w:val="006E3468"/>
    <w:rsid w:val="006E7C33"/>
    <w:rsid w:val="00752E84"/>
    <w:rsid w:val="00756FB1"/>
    <w:rsid w:val="007645D1"/>
    <w:rsid w:val="00774067"/>
    <w:rsid w:val="00775B47"/>
    <w:rsid w:val="0084576B"/>
    <w:rsid w:val="00876E76"/>
    <w:rsid w:val="0089314D"/>
    <w:rsid w:val="008D36AB"/>
    <w:rsid w:val="00962EEE"/>
    <w:rsid w:val="009668E1"/>
    <w:rsid w:val="00973AC4"/>
    <w:rsid w:val="00995E35"/>
    <w:rsid w:val="009A0574"/>
    <w:rsid w:val="009F54C9"/>
    <w:rsid w:val="00A20223"/>
    <w:rsid w:val="00A542F6"/>
    <w:rsid w:val="00A7032F"/>
    <w:rsid w:val="00AA1237"/>
    <w:rsid w:val="00AC0C8E"/>
    <w:rsid w:val="00AE744D"/>
    <w:rsid w:val="00B341EC"/>
    <w:rsid w:val="00B41389"/>
    <w:rsid w:val="00B46A30"/>
    <w:rsid w:val="00BA5EF0"/>
    <w:rsid w:val="00BC6371"/>
    <w:rsid w:val="00C02D1E"/>
    <w:rsid w:val="00C24630"/>
    <w:rsid w:val="00C36BD7"/>
    <w:rsid w:val="00D175C1"/>
    <w:rsid w:val="00D245B4"/>
    <w:rsid w:val="00D333AC"/>
    <w:rsid w:val="00DC2416"/>
    <w:rsid w:val="00E137E4"/>
    <w:rsid w:val="00E6305E"/>
    <w:rsid w:val="00E80B08"/>
    <w:rsid w:val="00ED4B47"/>
    <w:rsid w:val="00EF477E"/>
    <w:rsid w:val="00F203AC"/>
    <w:rsid w:val="00F22EA3"/>
    <w:rsid w:val="00F503CD"/>
    <w:rsid w:val="00F662B5"/>
    <w:rsid w:val="00F87518"/>
    <w:rsid w:val="00FB5EA2"/>
    <w:rsid w:val="00FC769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9E00"/>
  <w15:docId w15:val="{95F1C64A-277F-45F9-A8EA-1A93B1AA6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32"/>
        <w:szCs w:val="3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574"/>
    <w:pPr>
      <w:spacing w:line="256" w:lineRule="auto"/>
    </w:pPr>
  </w:style>
  <w:style w:type="paragraph" w:styleId="1">
    <w:name w:val="heading 1"/>
    <w:basedOn w:val="a"/>
    <w:next w:val="a"/>
    <w:link w:val="10"/>
    <w:uiPriority w:val="9"/>
    <w:qFormat/>
    <w:rsid w:val="00973AC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BA5EF0"/>
    <w:pPr>
      <w:spacing w:before="100" w:beforeAutospacing="1" w:after="100" w:afterAutospacing="1" w:line="240" w:lineRule="auto"/>
      <w:outlineLvl w:val="1"/>
    </w:pPr>
    <w:rPr>
      <w:rFonts w:ascii="Times New Roman" w:eastAsia="Times New Roman" w:hAnsi="Times New Roman" w:cs="Times New Roman"/>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A0574"/>
    <w:pPr>
      <w:spacing w:after="0" w:line="240" w:lineRule="auto"/>
    </w:pPr>
  </w:style>
  <w:style w:type="paragraph" w:styleId="a4">
    <w:name w:val="List Paragraph"/>
    <w:basedOn w:val="a"/>
    <w:link w:val="a5"/>
    <w:uiPriority w:val="1"/>
    <w:qFormat/>
    <w:rsid w:val="009A0574"/>
    <w:pPr>
      <w:ind w:left="720"/>
      <w:contextualSpacing/>
    </w:pPr>
  </w:style>
  <w:style w:type="paragraph" w:styleId="a6">
    <w:name w:val="Normal (Web)"/>
    <w:basedOn w:val="a"/>
    <w:uiPriority w:val="99"/>
    <w:unhideWhenUsed/>
    <w:rsid w:val="0066758B"/>
    <w:pPr>
      <w:spacing w:before="100" w:beforeAutospacing="1" w:after="100" w:afterAutospacing="1" w:line="240" w:lineRule="auto"/>
    </w:pPr>
    <w:rPr>
      <w:rFonts w:ascii="Times New Roman" w:eastAsia="Times New Roman" w:hAnsi="Times New Roman" w:cs="Times New Roman"/>
      <w:b/>
      <w:sz w:val="24"/>
      <w:szCs w:val="24"/>
      <w:lang w:eastAsia="ru-RU"/>
    </w:rPr>
  </w:style>
  <w:style w:type="character" w:styleId="a7">
    <w:name w:val="Strong"/>
    <w:basedOn w:val="a0"/>
    <w:uiPriority w:val="22"/>
    <w:qFormat/>
    <w:rsid w:val="0066758B"/>
    <w:rPr>
      <w:b/>
      <w:bCs/>
    </w:rPr>
  </w:style>
  <w:style w:type="paragraph" w:styleId="a8">
    <w:name w:val="Balloon Text"/>
    <w:basedOn w:val="a"/>
    <w:link w:val="a9"/>
    <w:uiPriority w:val="99"/>
    <w:semiHidden/>
    <w:unhideWhenUsed/>
    <w:rsid w:val="0066758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6758B"/>
    <w:rPr>
      <w:rFonts w:ascii="Tahoma" w:hAnsi="Tahoma" w:cs="Tahoma"/>
      <w:sz w:val="16"/>
      <w:szCs w:val="16"/>
    </w:rPr>
  </w:style>
  <w:style w:type="character" w:styleId="aa">
    <w:name w:val="Placeholder Text"/>
    <w:basedOn w:val="a0"/>
    <w:uiPriority w:val="99"/>
    <w:semiHidden/>
    <w:rsid w:val="00F503CD"/>
    <w:rPr>
      <w:color w:val="808080"/>
    </w:rPr>
  </w:style>
  <w:style w:type="character" w:customStyle="1" w:styleId="20">
    <w:name w:val="Заголовок 2 Знак"/>
    <w:basedOn w:val="a0"/>
    <w:link w:val="2"/>
    <w:uiPriority w:val="9"/>
    <w:rsid w:val="00BA5EF0"/>
    <w:rPr>
      <w:rFonts w:ascii="Times New Roman" w:eastAsia="Times New Roman" w:hAnsi="Times New Roman" w:cs="Times New Roman"/>
      <w:bCs/>
      <w:sz w:val="36"/>
      <w:szCs w:val="36"/>
      <w:lang w:eastAsia="ru-RU"/>
    </w:rPr>
  </w:style>
  <w:style w:type="character" w:customStyle="1" w:styleId="headingtext">
    <w:name w:val="heading_text"/>
    <w:basedOn w:val="a0"/>
    <w:rsid w:val="00BA5EF0"/>
  </w:style>
  <w:style w:type="character" w:customStyle="1" w:styleId="butback">
    <w:name w:val="butback"/>
    <w:basedOn w:val="a0"/>
    <w:rsid w:val="005F4E03"/>
  </w:style>
  <w:style w:type="character" w:customStyle="1" w:styleId="submenu-table">
    <w:name w:val="submenu-table"/>
    <w:basedOn w:val="a0"/>
    <w:rsid w:val="005F4E03"/>
  </w:style>
  <w:style w:type="character" w:customStyle="1" w:styleId="10">
    <w:name w:val="Заголовок 1 Знак"/>
    <w:basedOn w:val="a0"/>
    <w:link w:val="1"/>
    <w:uiPriority w:val="9"/>
    <w:rsid w:val="00973AC4"/>
    <w:rPr>
      <w:rFonts w:asciiTheme="majorHAnsi" w:eastAsiaTheme="majorEastAsia" w:hAnsiTheme="majorHAnsi" w:cstheme="majorBidi"/>
      <w:b/>
      <w:bCs/>
      <w:color w:val="2E74B5" w:themeColor="accent1" w:themeShade="BF"/>
      <w:sz w:val="28"/>
      <w:szCs w:val="28"/>
    </w:rPr>
  </w:style>
  <w:style w:type="character" w:styleId="ab">
    <w:name w:val="Hyperlink"/>
    <w:basedOn w:val="a0"/>
    <w:uiPriority w:val="99"/>
    <w:semiHidden/>
    <w:unhideWhenUsed/>
    <w:rsid w:val="00D333AC"/>
    <w:rPr>
      <w:color w:val="0000FF"/>
      <w:u w:val="single"/>
    </w:rPr>
  </w:style>
  <w:style w:type="table" w:styleId="ac">
    <w:name w:val="Table Grid"/>
    <w:basedOn w:val="a1"/>
    <w:uiPriority w:val="59"/>
    <w:rsid w:val="00045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qFormat/>
    <w:rsid w:val="00A7032F"/>
    <w:pPr>
      <w:widowControl w:val="0"/>
      <w:spacing w:after="0" w:line="18" w:lineRule="atLeast"/>
      <w:jc w:val="center"/>
    </w:pPr>
    <w:rPr>
      <w:rFonts w:ascii="Times New Roman" w:eastAsia="Times New Roman" w:hAnsi="Times New Roman" w:cs="Times New Roman"/>
      <w:sz w:val="20"/>
      <w:szCs w:val="28"/>
      <w:lang w:eastAsia="ru-RU"/>
    </w:rPr>
  </w:style>
  <w:style w:type="character" w:customStyle="1" w:styleId="22">
    <w:name w:val="Основной текст 2 Знак"/>
    <w:basedOn w:val="a0"/>
    <w:link w:val="21"/>
    <w:rsid w:val="00A7032F"/>
    <w:rPr>
      <w:rFonts w:ascii="Times New Roman" w:eastAsia="Times New Roman" w:hAnsi="Times New Roman" w:cs="Times New Roman"/>
      <w:sz w:val="20"/>
      <w:szCs w:val="28"/>
      <w:lang w:eastAsia="ru-RU"/>
    </w:rPr>
  </w:style>
  <w:style w:type="character" w:customStyle="1" w:styleId="a5">
    <w:name w:val="Абзац списка Знак"/>
    <w:basedOn w:val="a0"/>
    <w:link w:val="a4"/>
    <w:uiPriority w:val="1"/>
    <w:rsid w:val="00B46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74705">
      <w:bodyDiv w:val="1"/>
      <w:marLeft w:val="0"/>
      <w:marRight w:val="0"/>
      <w:marTop w:val="0"/>
      <w:marBottom w:val="0"/>
      <w:divBdr>
        <w:top w:val="none" w:sz="0" w:space="0" w:color="auto"/>
        <w:left w:val="none" w:sz="0" w:space="0" w:color="auto"/>
        <w:bottom w:val="none" w:sz="0" w:space="0" w:color="auto"/>
        <w:right w:val="none" w:sz="0" w:space="0" w:color="auto"/>
      </w:divBdr>
    </w:div>
    <w:div w:id="254360200">
      <w:bodyDiv w:val="1"/>
      <w:marLeft w:val="0"/>
      <w:marRight w:val="0"/>
      <w:marTop w:val="0"/>
      <w:marBottom w:val="0"/>
      <w:divBdr>
        <w:top w:val="none" w:sz="0" w:space="0" w:color="auto"/>
        <w:left w:val="none" w:sz="0" w:space="0" w:color="auto"/>
        <w:bottom w:val="none" w:sz="0" w:space="0" w:color="auto"/>
        <w:right w:val="none" w:sz="0" w:space="0" w:color="auto"/>
      </w:divBdr>
      <w:divsChild>
        <w:div w:id="1171875467">
          <w:marLeft w:val="0"/>
          <w:marRight w:val="0"/>
          <w:marTop w:val="0"/>
          <w:marBottom w:val="0"/>
          <w:divBdr>
            <w:top w:val="none" w:sz="0" w:space="0" w:color="auto"/>
            <w:left w:val="none" w:sz="0" w:space="0" w:color="auto"/>
            <w:bottom w:val="none" w:sz="0" w:space="0" w:color="auto"/>
            <w:right w:val="none" w:sz="0" w:space="0" w:color="auto"/>
          </w:divBdr>
        </w:div>
      </w:divsChild>
    </w:div>
    <w:div w:id="261766674">
      <w:bodyDiv w:val="1"/>
      <w:marLeft w:val="0"/>
      <w:marRight w:val="0"/>
      <w:marTop w:val="0"/>
      <w:marBottom w:val="0"/>
      <w:divBdr>
        <w:top w:val="none" w:sz="0" w:space="0" w:color="auto"/>
        <w:left w:val="none" w:sz="0" w:space="0" w:color="auto"/>
        <w:bottom w:val="none" w:sz="0" w:space="0" w:color="auto"/>
        <w:right w:val="none" w:sz="0" w:space="0" w:color="auto"/>
      </w:divBdr>
      <w:divsChild>
        <w:div w:id="425417825">
          <w:marLeft w:val="0"/>
          <w:marRight w:val="0"/>
          <w:marTop w:val="0"/>
          <w:marBottom w:val="0"/>
          <w:divBdr>
            <w:top w:val="none" w:sz="0" w:space="0" w:color="auto"/>
            <w:left w:val="none" w:sz="0" w:space="0" w:color="auto"/>
            <w:bottom w:val="none" w:sz="0" w:space="0" w:color="auto"/>
            <w:right w:val="none" w:sz="0" w:space="0" w:color="auto"/>
          </w:divBdr>
        </w:div>
      </w:divsChild>
    </w:div>
    <w:div w:id="292754241">
      <w:bodyDiv w:val="1"/>
      <w:marLeft w:val="0"/>
      <w:marRight w:val="0"/>
      <w:marTop w:val="0"/>
      <w:marBottom w:val="0"/>
      <w:divBdr>
        <w:top w:val="none" w:sz="0" w:space="0" w:color="auto"/>
        <w:left w:val="none" w:sz="0" w:space="0" w:color="auto"/>
        <w:bottom w:val="none" w:sz="0" w:space="0" w:color="auto"/>
        <w:right w:val="none" w:sz="0" w:space="0" w:color="auto"/>
      </w:divBdr>
    </w:div>
    <w:div w:id="311450029">
      <w:bodyDiv w:val="1"/>
      <w:marLeft w:val="0"/>
      <w:marRight w:val="0"/>
      <w:marTop w:val="0"/>
      <w:marBottom w:val="0"/>
      <w:divBdr>
        <w:top w:val="none" w:sz="0" w:space="0" w:color="auto"/>
        <w:left w:val="none" w:sz="0" w:space="0" w:color="auto"/>
        <w:bottom w:val="none" w:sz="0" w:space="0" w:color="auto"/>
        <w:right w:val="none" w:sz="0" w:space="0" w:color="auto"/>
      </w:divBdr>
    </w:div>
    <w:div w:id="563300251">
      <w:bodyDiv w:val="1"/>
      <w:marLeft w:val="0"/>
      <w:marRight w:val="0"/>
      <w:marTop w:val="0"/>
      <w:marBottom w:val="0"/>
      <w:divBdr>
        <w:top w:val="none" w:sz="0" w:space="0" w:color="auto"/>
        <w:left w:val="none" w:sz="0" w:space="0" w:color="auto"/>
        <w:bottom w:val="none" w:sz="0" w:space="0" w:color="auto"/>
        <w:right w:val="none" w:sz="0" w:space="0" w:color="auto"/>
      </w:divBdr>
    </w:div>
    <w:div w:id="616135964">
      <w:bodyDiv w:val="1"/>
      <w:marLeft w:val="0"/>
      <w:marRight w:val="0"/>
      <w:marTop w:val="0"/>
      <w:marBottom w:val="0"/>
      <w:divBdr>
        <w:top w:val="none" w:sz="0" w:space="0" w:color="auto"/>
        <w:left w:val="none" w:sz="0" w:space="0" w:color="auto"/>
        <w:bottom w:val="none" w:sz="0" w:space="0" w:color="auto"/>
        <w:right w:val="none" w:sz="0" w:space="0" w:color="auto"/>
      </w:divBdr>
    </w:div>
    <w:div w:id="943851085">
      <w:bodyDiv w:val="1"/>
      <w:marLeft w:val="0"/>
      <w:marRight w:val="0"/>
      <w:marTop w:val="0"/>
      <w:marBottom w:val="0"/>
      <w:divBdr>
        <w:top w:val="none" w:sz="0" w:space="0" w:color="auto"/>
        <w:left w:val="none" w:sz="0" w:space="0" w:color="auto"/>
        <w:bottom w:val="none" w:sz="0" w:space="0" w:color="auto"/>
        <w:right w:val="none" w:sz="0" w:space="0" w:color="auto"/>
      </w:divBdr>
      <w:divsChild>
        <w:div w:id="1303609102">
          <w:marLeft w:val="0"/>
          <w:marRight w:val="0"/>
          <w:marTop w:val="0"/>
          <w:marBottom w:val="0"/>
          <w:divBdr>
            <w:top w:val="none" w:sz="0" w:space="0" w:color="auto"/>
            <w:left w:val="none" w:sz="0" w:space="0" w:color="auto"/>
            <w:bottom w:val="single" w:sz="6" w:space="0" w:color="E6E6E6"/>
            <w:right w:val="none" w:sz="0" w:space="0" w:color="auto"/>
          </w:divBdr>
          <w:divsChild>
            <w:div w:id="531921928">
              <w:marLeft w:val="0"/>
              <w:marRight w:val="0"/>
              <w:marTop w:val="0"/>
              <w:marBottom w:val="0"/>
              <w:divBdr>
                <w:top w:val="none" w:sz="0" w:space="0" w:color="auto"/>
                <w:left w:val="none" w:sz="0" w:space="0" w:color="auto"/>
                <w:bottom w:val="none" w:sz="0" w:space="0" w:color="auto"/>
                <w:right w:val="none" w:sz="0" w:space="0" w:color="auto"/>
              </w:divBdr>
            </w:div>
            <w:div w:id="1920023441">
              <w:marLeft w:val="0"/>
              <w:marRight w:val="0"/>
              <w:marTop w:val="0"/>
              <w:marBottom w:val="0"/>
              <w:divBdr>
                <w:top w:val="none" w:sz="0" w:space="0" w:color="auto"/>
                <w:left w:val="none" w:sz="0" w:space="0" w:color="auto"/>
                <w:bottom w:val="none" w:sz="0" w:space="0" w:color="auto"/>
                <w:right w:val="none" w:sz="0" w:space="0" w:color="auto"/>
              </w:divBdr>
            </w:div>
          </w:divsChild>
        </w:div>
        <w:div w:id="2052656204">
          <w:marLeft w:val="0"/>
          <w:marRight w:val="0"/>
          <w:marTop w:val="0"/>
          <w:marBottom w:val="0"/>
          <w:divBdr>
            <w:top w:val="none" w:sz="0" w:space="0" w:color="auto"/>
            <w:left w:val="none" w:sz="0" w:space="0" w:color="auto"/>
            <w:bottom w:val="none" w:sz="0" w:space="0" w:color="auto"/>
            <w:right w:val="none" w:sz="0" w:space="0" w:color="auto"/>
          </w:divBdr>
          <w:divsChild>
            <w:div w:id="2109305095">
              <w:marLeft w:val="0"/>
              <w:marRight w:val="0"/>
              <w:marTop w:val="0"/>
              <w:marBottom w:val="0"/>
              <w:divBdr>
                <w:top w:val="none" w:sz="0" w:space="0" w:color="auto"/>
                <w:left w:val="none" w:sz="0" w:space="0" w:color="auto"/>
                <w:bottom w:val="none" w:sz="0" w:space="0" w:color="auto"/>
                <w:right w:val="none" w:sz="0" w:space="0" w:color="auto"/>
              </w:divBdr>
              <w:divsChild>
                <w:div w:id="2055735159">
                  <w:marLeft w:val="0"/>
                  <w:marRight w:val="0"/>
                  <w:marTop w:val="0"/>
                  <w:marBottom w:val="0"/>
                  <w:divBdr>
                    <w:top w:val="none" w:sz="0" w:space="0" w:color="auto"/>
                    <w:left w:val="none" w:sz="0" w:space="0" w:color="auto"/>
                    <w:bottom w:val="none" w:sz="0" w:space="0" w:color="auto"/>
                    <w:right w:val="none" w:sz="0" w:space="0" w:color="auto"/>
                  </w:divBdr>
                </w:div>
                <w:div w:id="17817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22510">
      <w:bodyDiv w:val="1"/>
      <w:marLeft w:val="0"/>
      <w:marRight w:val="0"/>
      <w:marTop w:val="0"/>
      <w:marBottom w:val="0"/>
      <w:divBdr>
        <w:top w:val="none" w:sz="0" w:space="0" w:color="auto"/>
        <w:left w:val="none" w:sz="0" w:space="0" w:color="auto"/>
        <w:bottom w:val="none" w:sz="0" w:space="0" w:color="auto"/>
        <w:right w:val="none" w:sz="0" w:space="0" w:color="auto"/>
      </w:divBdr>
      <w:divsChild>
        <w:div w:id="627395198">
          <w:marLeft w:val="0"/>
          <w:marRight w:val="0"/>
          <w:marTop w:val="0"/>
          <w:marBottom w:val="0"/>
          <w:divBdr>
            <w:top w:val="none" w:sz="0" w:space="0" w:color="auto"/>
            <w:left w:val="none" w:sz="0" w:space="0" w:color="auto"/>
            <w:bottom w:val="none" w:sz="0" w:space="0" w:color="auto"/>
            <w:right w:val="none" w:sz="0" w:space="0" w:color="auto"/>
          </w:divBdr>
          <w:divsChild>
            <w:div w:id="1317614436">
              <w:marLeft w:val="0"/>
              <w:marRight w:val="0"/>
              <w:marTop w:val="150"/>
              <w:marBottom w:val="450"/>
              <w:divBdr>
                <w:top w:val="none" w:sz="0" w:space="0" w:color="auto"/>
                <w:left w:val="none" w:sz="0" w:space="0" w:color="auto"/>
                <w:bottom w:val="none" w:sz="0" w:space="0" w:color="auto"/>
                <w:right w:val="none" w:sz="0" w:space="0" w:color="auto"/>
              </w:divBdr>
            </w:div>
          </w:divsChild>
        </w:div>
        <w:div w:id="1701197386">
          <w:marLeft w:val="0"/>
          <w:marRight w:val="0"/>
          <w:marTop w:val="0"/>
          <w:marBottom w:val="0"/>
          <w:divBdr>
            <w:top w:val="none" w:sz="0" w:space="0" w:color="auto"/>
            <w:left w:val="none" w:sz="0" w:space="0" w:color="auto"/>
            <w:bottom w:val="none" w:sz="0" w:space="0" w:color="auto"/>
            <w:right w:val="none" w:sz="0" w:space="0" w:color="auto"/>
          </w:divBdr>
          <w:divsChild>
            <w:div w:id="1656303644">
              <w:marLeft w:val="0"/>
              <w:marRight w:val="0"/>
              <w:marTop w:val="300"/>
              <w:marBottom w:val="300"/>
              <w:divBdr>
                <w:top w:val="none" w:sz="0" w:space="0" w:color="auto"/>
                <w:left w:val="none" w:sz="0" w:space="0" w:color="auto"/>
                <w:bottom w:val="none" w:sz="0" w:space="0" w:color="auto"/>
                <w:right w:val="none" w:sz="0" w:space="0" w:color="auto"/>
              </w:divBdr>
            </w:div>
            <w:div w:id="117066733">
              <w:marLeft w:val="0"/>
              <w:marRight w:val="0"/>
              <w:marTop w:val="150"/>
              <w:marBottom w:val="450"/>
              <w:divBdr>
                <w:top w:val="none" w:sz="0" w:space="0" w:color="auto"/>
                <w:left w:val="none" w:sz="0" w:space="0" w:color="auto"/>
                <w:bottom w:val="none" w:sz="0" w:space="0" w:color="auto"/>
                <w:right w:val="none" w:sz="0" w:space="0" w:color="auto"/>
              </w:divBdr>
              <w:divsChild>
                <w:div w:id="69365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362524">
          <w:marLeft w:val="0"/>
          <w:marRight w:val="0"/>
          <w:marTop w:val="0"/>
          <w:marBottom w:val="0"/>
          <w:divBdr>
            <w:top w:val="none" w:sz="0" w:space="0" w:color="auto"/>
            <w:left w:val="none" w:sz="0" w:space="0" w:color="auto"/>
            <w:bottom w:val="none" w:sz="0" w:space="0" w:color="auto"/>
            <w:right w:val="none" w:sz="0" w:space="0" w:color="auto"/>
          </w:divBdr>
          <w:divsChild>
            <w:div w:id="1532499020">
              <w:marLeft w:val="0"/>
              <w:marRight w:val="0"/>
              <w:marTop w:val="300"/>
              <w:marBottom w:val="300"/>
              <w:divBdr>
                <w:top w:val="none" w:sz="0" w:space="0" w:color="auto"/>
                <w:left w:val="none" w:sz="0" w:space="0" w:color="auto"/>
                <w:bottom w:val="none" w:sz="0" w:space="0" w:color="auto"/>
                <w:right w:val="none" w:sz="0" w:space="0" w:color="auto"/>
              </w:divBdr>
            </w:div>
            <w:div w:id="946959182">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1157266702">
      <w:bodyDiv w:val="1"/>
      <w:marLeft w:val="0"/>
      <w:marRight w:val="0"/>
      <w:marTop w:val="0"/>
      <w:marBottom w:val="0"/>
      <w:divBdr>
        <w:top w:val="none" w:sz="0" w:space="0" w:color="auto"/>
        <w:left w:val="none" w:sz="0" w:space="0" w:color="auto"/>
        <w:bottom w:val="none" w:sz="0" w:space="0" w:color="auto"/>
        <w:right w:val="none" w:sz="0" w:space="0" w:color="auto"/>
      </w:divBdr>
    </w:div>
    <w:div w:id="1469125587">
      <w:bodyDiv w:val="1"/>
      <w:marLeft w:val="0"/>
      <w:marRight w:val="0"/>
      <w:marTop w:val="0"/>
      <w:marBottom w:val="0"/>
      <w:divBdr>
        <w:top w:val="none" w:sz="0" w:space="0" w:color="auto"/>
        <w:left w:val="none" w:sz="0" w:space="0" w:color="auto"/>
        <w:bottom w:val="none" w:sz="0" w:space="0" w:color="auto"/>
        <w:right w:val="none" w:sz="0" w:space="0" w:color="auto"/>
      </w:divBdr>
      <w:divsChild>
        <w:div w:id="296685535">
          <w:marLeft w:val="0"/>
          <w:marRight w:val="0"/>
          <w:marTop w:val="0"/>
          <w:marBottom w:val="0"/>
          <w:divBdr>
            <w:top w:val="none" w:sz="0" w:space="0" w:color="auto"/>
            <w:left w:val="none" w:sz="0" w:space="0" w:color="auto"/>
            <w:bottom w:val="none" w:sz="0" w:space="0" w:color="auto"/>
            <w:right w:val="none" w:sz="0" w:space="0" w:color="auto"/>
          </w:divBdr>
        </w:div>
      </w:divsChild>
    </w:div>
    <w:div w:id="1590773106">
      <w:bodyDiv w:val="1"/>
      <w:marLeft w:val="0"/>
      <w:marRight w:val="0"/>
      <w:marTop w:val="0"/>
      <w:marBottom w:val="0"/>
      <w:divBdr>
        <w:top w:val="none" w:sz="0" w:space="0" w:color="auto"/>
        <w:left w:val="none" w:sz="0" w:space="0" w:color="auto"/>
        <w:bottom w:val="none" w:sz="0" w:space="0" w:color="auto"/>
        <w:right w:val="none" w:sz="0" w:space="0" w:color="auto"/>
      </w:divBdr>
      <w:divsChild>
        <w:div w:id="301733764">
          <w:marLeft w:val="0"/>
          <w:marRight w:val="0"/>
          <w:marTop w:val="0"/>
          <w:marBottom w:val="0"/>
          <w:divBdr>
            <w:top w:val="none" w:sz="0" w:space="0" w:color="auto"/>
            <w:left w:val="none" w:sz="0" w:space="0" w:color="auto"/>
            <w:bottom w:val="none" w:sz="0" w:space="0" w:color="auto"/>
            <w:right w:val="none" w:sz="0" w:space="0" w:color="auto"/>
          </w:divBdr>
          <w:divsChild>
            <w:div w:id="2094080923">
              <w:marLeft w:val="0"/>
              <w:marRight w:val="0"/>
              <w:marTop w:val="300"/>
              <w:marBottom w:val="300"/>
              <w:divBdr>
                <w:top w:val="none" w:sz="0" w:space="0" w:color="auto"/>
                <w:left w:val="none" w:sz="0" w:space="0" w:color="auto"/>
                <w:bottom w:val="none" w:sz="0" w:space="0" w:color="auto"/>
                <w:right w:val="none" w:sz="0" w:space="0" w:color="auto"/>
              </w:divBdr>
            </w:div>
            <w:div w:id="161553243">
              <w:marLeft w:val="0"/>
              <w:marRight w:val="0"/>
              <w:marTop w:val="150"/>
              <w:marBottom w:val="450"/>
              <w:divBdr>
                <w:top w:val="none" w:sz="0" w:space="0" w:color="auto"/>
                <w:left w:val="none" w:sz="0" w:space="0" w:color="auto"/>
                <w:bottom w:val="none" w:sz="0" w:space="0" w:color="auto"/>
                <w:right w:val="none" w:sz="0" w:space="0" w:color="auto"/>
              </w:divBdr>
            </w:div>
          </w:divsChild>
        </w:div>
        <w:div w:id="532115148">
          <w:marLeft w:val="0"/>
          <w:marRight w:val="0"/>
          <w:marTop w:val="0"/>
          <w:marBottom w:val="0"/>
          <w:divBdr>
            <w:top w:val="none" w:sz="0" w:space="0" w:color="auto"/>
            <w:left w:val="none" w:sz="0" w:space="0" w:color="auto"/>
            <w:bottom w:val="none" w:sz="0" w:space="0" w:color="auto"/>
            <w:right w:val="none" w:sz="0" w:space="0" w:color="auto"/>
          </w:divBdr>
          <w:divsChild>
            <w:div w:id="1062410997">
              <w:marLeft w:val="0"/>
              <w:marRight w:val="0"/>
              <w:marTop w:val="300"/>
              <w:marBottom w:val="300"/>
              <w:divBdr>
                <w:top w:val="none" w:sz="0" w:space="0" w:color="auto"/>
                <w:left w:val="none" w:sz="0" w:space="0" w:color="auto"/>
                <w:bottom w:val="none" w:sz="0" w:space="0" w:color="auto"/>
                <w:right w:val="none" w:sz="0" w:space="0" w:color="auto"/>
              </w:divBdr>
            </w:div>
            <w:div w:id="802423942">
              <w:marLeft w:val="0"/>
              <w:marRight w:val="0"/>
              <w:marTop w:val="150"/>
              <w:marBottom w:val="450"/>
              <w:divBdr>
                <w:top w:val="none" w:sz="0" w:space="0" w:color="auto"/>
                <w:left w:val="none" w:sz="0" w:space="0" w:color="auto"/>
                <w:bottom w:val="none" w:sz="0" w:space="0" w:color="auto"/>
                <w:right w:val="none" w:sz="0" w:space="0" w:color="auto"/>
              </w:divBdr>
              <w:divsChild>
                <w:div w:id="1117874256">
                  <w:marLeft w:val="0"/>
                  <w:marRight w:val="0"/>
                  <w:marTop w:val="0"/>
                  <w:marBottom w:val="0"/>
                  <w:divBdr>
                    <w:top w:val="none" w:sz="0" w:space="0" w:color="auto"/>
                    <w:left w:val="none" w:sz="0" w:space="0" w:color="auto"/>
                    <w:bottom w:val="none" w:sz="0" w:space="0" w:color="auto"/>
                    <w:right w:val="none" w:sz="0" w:space="0" w:color="auto"/>
                  </w:divBdr>
                </w:div>
                <w:div w:id="1494569418">
                  <w:marLeft w:val="0"/>
                  <w:marRight w:val="0"/>
                  <w:marTop w:val="0"/>
                  <w:marBottom w:val="0"/>
                  <w:divBdr>
                    <w:top w:val="none" w:sz="0" w:space="0" w:color="auto"/>
                    <w:left w:val="none" w:sz="0" w:space="0" w:color="auto"/>
                    <w:bottom w:val="none" w:sz="0" w:space="0" w:color="auto"/>
                    <w:right w:val="none" w:sz="0" w:space="0" w:color="auto"/>
                  </w:divBdr>
                </w:div>
                <w:div w:id="1266960066">
                  <w:marLeft w:val="0"/>
                  <w:marRight w:val="0"/>
                  <w:marTop w:val="0"/>
                  <w:marBottom w:val="0"/>
                  <w:divBdr>
                    <w:top w:val="none" w:sz="0" w:space="0" w:color="auto"/>
                    <w:left w:val="none" w:sz="0" w:space="0" w:color="auto"/>
                    <w:bottom w:val="none" w:sz="0" w:space="0" w:color="auto"/>
                    <w:right w:val="none" w:sz="0" w:space="0" w:color="auto"/>
                  </w:divBdr>
                </w:div>
                <w:div w:id="734009219">
                  <w:marLeft w:val="0"/>
                  <w:marRight w:val="0"/>
                  <w:marTop w:val="0"/>
                  <w:marBottom w:val="0"/>
                  <w:divBdr>
                    <w:top w:val="none" w:sz="0" w:space="0" w:color="auto"/>
                    <w:left w:val="none" w:sz="0" w:space="0" w:color="auto"/>
                    <w:bottom w:val="none" w:sz="0" w:space="0" w:color="auto"/>
                    <w:right w:val="none" w:sz="0" w:space="0" w:color="auto"/>
                  </w:divBdr>
                </w:div>
                <w:div w:id="2053383011">
                  <w:marLeft w:val="0"/>
                  <w:marRight w:val="0"/>
                  <w:marTop w:val="0"/>
                  <w:marBottom w:val="0"/>
                  <w:divBdr>
                    <w:top w:val="none" w:sz="0" w:space="0" w:color="auto"/>
                    <w:left w:val="none" w:sz="0" w:space="0" w:color="auto"/>
                    <w:bottom w:val="none" w:sz="0" w:space="0" w:color="auto"/>
                    <w:right w:val="none" w:sz="0" w:space="0" w:color="auto"/>
                  </w:divBdr>
                </w:div>
                <w:div w:id="514274057">
                  <w:marLeft w:val="0"/>
                  <w:marRight w:val="0"/>
                  <w:marTop w:val="0"/>
                  <w:marBottom w:val="0"/>
                  <w:divBdr>
                    <w:top w:val="none" w:sz="0" w:space="0" w:color="auto"/>
                    <w:left w:val="none" w:sz="0" w:space="0" w:color="auto"/>
                    <w:bottom w:val="none" w:sz="0" w:space="0" w:color="auto"/>
                    <w:right w:val="none" w:sz="0" w:space="0" w:color="auto"/>
                  </w:divBdr>
                </w:div>
                <w:div w:id="1988322104">
                  <w:marLeft w:val="0"/>
                  <w:marRight w:val="0"/>
                  <w:marTop w:val="0"/>
                  <w:marBottom w:val="0"/>
                  <w:divBdr>
                    <w:top w:val="none" w:sz="0" w:space="0" w:color="auto"/>
                    <w:left w:val="none" w:sz="0" w:space="0" w:color="auto"/>
                    <w:bottom w:val="none" w:sz="0" w:space="0" w:color="auto"/>
                    <w:right w:val="none" w:sz="0" w:space="0" w:color="auto"/>
                  </w:divBdr>
                </w:div>
                <w:div w:id="185611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338905">
          <w:marLeft w:val="0"/>
          <w:marRight w:val="0"/>
          <w:marTop w:val="0"/>
          <w:marBottom w:val="0"/>
          <w:divBdr>
            <w:top w:val="none" w:sz="0" w:space="0" w:color="auto"/>
            <w:left w:val="none" w:sz="0" w:space="0" w:color="auto"/>
            <w:bottom w:val="none" w:sz="0" w:space="0" w:color="auto"/>
            <w:right w:val="none" w:sz="0" w:space="0" w:color="auto"/>
          </w:divBdr>
          <w:divsChild>
            <w:div w:id="624892375">
              <w:marLeft w:val="0"/>
              <w:marRight w:val="0"/>
              <w:marTop w:val="300"/>
              <w:marBottom w:val="300"/>
              <w:divBdr>
                <w:top w:val="none" w:sz="0" w:space="0" w:color="auto"/>
                <w:left w:val="none" w:sz="0" w:space="0" w:color="auto"/>
                <w:bottom w:val="none" w:sz="0" w:space="0" w:color="auto"/>
                <w:right w:val="none" w:sz="0" w:space="0" w:color="auto"/>
              </w:divBdr>
            </w:div>
            <w:div w:id="1831872641">
              <w:marLeft w:val="0"/>
              <w:marRight w:val="0"/>
              <w:marTop w:val="150"/>
              <w:marBottom w:val="450"/>
              <w:divBdr>
                <w:top w:val="none" w:sz="0" w:space="0" w:color="auto"/>
                <w:left w:val="none" w:sz="0" w:space="0" w:color="auto"/>
                <w:bottom w:val="none" w:sz="0" w:space="0" w:color="auto"/>
                <w:right w:val="none" w:sz="0" w:space="0" w:color="auto"/>
              </w:divBdr>
            </w:div>
          </w:divsChild>
        </w:div>
      </w:divsChild>
    </w:div>
    <w:div w:id="1657109273">
      <w:bodyDiv w:val="1"/>
      <w:marLeft w:val="0"/>
      <w:marRight w:val="0"/>
      <w:marTop w:val="0"/>
      <w:marBottom w:val="0"/>
      <w:divBdr>
        <w:top w:val="none" w:sz="0" w:space="0" w:color="auto"/>
        <w:left w:val="none" w:sz="0" w:space="0" w:color="auto"/>
        <w:bottom w:val="none" w:sz="0" w:space="0" w:color="auto"/>
        <w:right w:val="none" w:sz="0" w:space="0" w:color="auto"/>
      </w:divBdr>
      <w:divsChild>
        <w:div w:id="880479736">
          <w:marLeft w:val="0"/>
          <w:marRight w:val="0"/>
          <w:marTop w:val="0"/>
          <w:marBottom w:val="0"/>
          <w:divBdr>
            <w:top w:val="none" w:sz="0" w:space="0" w:color="auto"/>
            <w:left w:val="none" w:sz="0" w:space="0" w:color="auto"/>
            <w:bottom w:val="none" w:sz="0" w:space="0" w:color="auto"/>
            <w:right w:val="none" w:sz="0" w:space="0" w:color="auto"/>
          </w:divBdr>
        </w:div>
      </w:divsChild>
    </w:div>
    <w:div w:id="1695231334">
      <w:bodyDiv w:val="1"/>
      <w:marLeft w:val="0"/>
      <w:marRight w:val="0"/>
      <w:marTop w:val="0"/>
      <w:marBottom w:val="0"/>
      <w:divBdr>
        <w:top w:val="none" w:sz="0" w:space="0" w:color="auto"/>
        <w:left w:val="none" w:sz="0" w:space="0" w:color="auto"/>
        <w:bottom w:val="none" w:sz="0" w:space="0" w:color="auto"/>
        <w:right w:val="none" w:sz="0" w:space="0" w:color="auto"/>
      </w:divBdr>
    </w:div>
    <w:div w:id="1812484263">
      <w:bodyDiv w:val="1"/>
      <w:marLeft w:val="0"/>
      <w:marRight w:val="0"/>
      <w:marTop w:val="0"/>
      <w:marBottom w:val="0"/>
      <w:divBdr>
        <w:top w:val="none" w:sz="0" w:space="0" w:color="auto"/>
        <w:left w:val="none" w:sz="0" w:space="0" w:color="auto"/>
        <w:bottom w:val="none" w:sz="0" w:space="0" w:color="auto"/>
        <w:right w:val="none" w:sz="0" w:space="0" w:color="auto"/>
      </w:divBdr>
      <w:divsChild>
        <w:div w:id="1238131319">
          <w:marLeft w:val="0"/>
          <w:marRight w:val="0"/>
          <w:marTop w:val="0"/>
          <w:marBottom w:val="0"/>
          <w:divBdr>
            <w:top w:val="none" w:sz="0" w:space="0" w:color="auto"/>
            <w:left w:val="none" w:sz="0" w:space="0" w:color="auto"/>
            <w:bottom w:val="none" w:sz="0" w:space="0" w:color="auto"/>
            <w:right w:val="none" w:sz="0" w:space="0" w:color="auto"/>
          </w:divBdr>
        </w:div>
        <w:div w:id="325783909">
          <w:marLeft w:val="0"/>
          <w:marRight w:val="0"/>
          <w:marTop w:val="0"/>
          <w:marBottom w:val="0"/>
          <w:divBdr>
            <w:top w:val="none" w:sz="0" w:space="0" w:color="auto"/>
            <w:left w:val="none" w:sz="0" w:space="0" w:color="auto"/>
            <w:bottom w:val="none" w:sz="0" w:space="0" w:color="auto"/>
            <w:right w:val="none" w:sz="0" w:space="0" w:color="auto"/>
          </w:divBdr>
        </w:div>
        <w:div w:id="1770614984">
          <w:marLeft w:val="0"/>
          <w:marRight w:val="0"/>
          <w:marTop w:val="0"/>
          <w:marBottom w:val="0"/>
          <w:divBdr>
            <w:top w:val="none" w:sz="0" w:space="0" w:color="auto"/>
            <w:left w:val="none" w:sz="0" w:space="0" w:color="auto"/>
            <w:bottom w:val="none" w:sz="0" w:space="0" w:color="auto"/>
            <w:right w:val="none" w:sz="0" w:space="0" w:color="auto"/>
          </w:divBdr>
        </w:div>
        <w:div w:id="1523663342">
          <w:marLeft w:val="0"/>
          <w:marRight w:val="0"/>
          <w:marTop w:val="0"/>
          <w:marBottom w:val="0"/>
          <w:divBdr>
            <w:top w:val="none" w:sz="0" w:space="0" w:color="auto"/>
            <w:left w:val="none" w:sz="0" w:space="0" w:color="auto"/>
            <w:bottom w:val="none" w:sz="0" w:space="0" w:color="auto"/>
            <w:right w:val="none" w:sz="0" w:space="0" w:color="auto"/>
          </w:divBdr>
        </w:div>
        <w:div w:id="1847211321">
          <w:marLeft w:val="0"/>
          <w:marRight w:val="0"/>
          <w:marTop w:val="0"/>
          <w:marBottom w:val="0"/>
          <w:divBdr>
            <w:top w:val="none" w:sz="0" w:space="0" w:color="auto"/>
            <w:left w:val="none" w:sz="0" w:space="0" w:color="auto"/>
            <w:bottom w:val="none" w:sz="0" w:space="0" w:color="auto"/>
            <w:right w:val="none" w:sz="0" w:space="0" w:color="auto"/>
          </w:divBdr>
        </w:div>
      </w:divsChild>
    </w:div>
    <w:div w:id="199198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E7910-9490-414A-90C4-0A024C13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3</Pages>
  <Words>429</Words>
  <Characters>2448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Гатина</dc:creator>
  <cp:lastModifiedBy>Kafedra</cp:lastModifiedBy>
  <cp:revision>40</cp:revision>
  <cp:lastPrinted>2022-05-06T17:44:00Z</cp:lastPrinted>
  <dcterms:created xsi:type="dcterms:W3CDTF">2022-05-04T08:32:00Z</dcterms:created>
  <dcterms:modified xsi:type="dcterms:W3CDTF">2022-11-02T09:45:00Z</dcterms:modified>
</cp:coreProperties>
</file>